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67" w:rsidRPr="00CD7FFB" w:rsidRDefault="00CA2A5F" w:rsidP="00CA2A5F">
      <w:pPr>
        <w:pStyle w:val="a3"/>
        <w:shd w:val="clear" w:color="auto" w:fill="FFFFFF"/>
        <w:spacing w:before="0" w:beforeAutospacing="0" w:after="0" w:afterAutospacing="0" w:line="574" w:lineRule="atLeast"/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浙江大学</w:t>
      </w:r>
      <w:r w:rsidR="00C00067"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光电学院</w:t>
      </w:r>
      <w:r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研究生</w:t>
      </w:r>
      <w:r w:rsidRPr="00CD7FFB">
        <w:rPr>
          <w:rFonts w:asciiTheme="majorEastAsia" w:eastAsiaTheme="majorEastAsia" w:hAnsiTheme="majorEastAsia" w:cs="Times New Roman"/>
          <w:b/>
          <w:sz w:val="32"/>
          <w:szCs w:val="32"/>
        </w:rPr>
        <w:t>“</w:t>
      </w:r>
      <w:r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五好</w:t>
      </w:r>
      <w:r w:rsidRPr="00CD7FFB">
        <w:rPr>
          <w:rFonts w:asciiTheme="majorEastAsia" w:eastAsiaTheme="majorEastAsia" w:hAnsiTheme="majorEastAsia" w:cs="Times New Roman"/>
          <w:b/>
          <w:sz w:val="32"/>
          <w:szCs w:val="32"/>
        </w:rPr>
        <w:t>”</w:t>
      </w:r>
      <w:r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导学团队评选办法</w:t>
      </w:r>
    </w:p>
    <w:p w:rsidR="00CA2A5F" w:rsidRPr="00CD7FFB" w:rsidRDefault="00C00067" w:rsidP="00CA2A5F">
      <w:pPr>
        <w:pStyle w:val="a3"/>
        <w:shd w:val="clear" w:color="auto" w:fill="FFFFFF"/>
        <w:spacing w:before="0" w:beforeAutospacing="0" w:after="0" w:afterAutospacing="0" w:line="574" w:lineRule="atLeast"/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（</w:t>
      </w:r>
      <w:r w:rsidR="00616090"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试行</w:t>
      </w:r>
      <w:r w:rsidRPr="00CD7FFB">
        <w:rPr>
          <w:rFonts w:asciiTheme="majorEastAsia" w:eastAsiaTheme="majorEastAsia" w:hAnsiTheme="majorEastAsia" w:cs="Arial" w:hint="eastAsia"/>
          <w:b/>
          <w:sz w:val="32"/>
          <w:szCs w:val="32"/>
        </w:rPr>
        <w:t>稿）</w:t>
      </w:r>
    </w:p>
    <w:p w:rsidR="00CA2A5F" w:rsidRPr="00CD7FFB" w:rsidRDefault="00C00067" w:rsidP="00CA2A5F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3"/>
          <w:szCs w:val="23"/>
        </w:rPr>
        <w:t xml:space="preserve"> 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第一条</w:t>
      </w:r>
      <w:r w:rsidRPr="00CD7FFB">
        <w:rPr>
          <w:rStyle w:val="apple-converted-space"/>
          <w:rFonts w:ascii="Arial" w:hAnsi="Arial" w:cs="Arial"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为全面落实立德树人根本任务，围绕新时代浙江大学人才培养目标，推进研究生培养模式和指导方式改革创新，落实全员育人、全过程育人、全方位育人，为建设中国特色世界一流大学营造开放、协同、和谐的研究生培养环境，根据《教育部关于全面落实研究生导师立德树人职责的意见》（教研〔</w:t>
      </w:r>
      <w:r w:rsidRPr="00CD7FFB">
        <w:rPr>
          <w:rFonts w:ascii="Times New Roman" w:hAnsi="Times New Roman" w:cs="Times New Roman"/>
          <w:sz w:val="26"/>
          <w:szCs w:val="26"/>
        </w:rPr>
        <w:t>2018</w:t>
      </w:r>
      <w:r w:rsidRPr="00CD7FFB">
        <w:rPr>
          <w:rFonts w:ascii="仿宋_GB2312" w:eastAsia="仿宋_GB2312" w:hAnsi="Arial" w:cs="Arial" w:hint="eastAsia"/>
          <w:sz w:val="26"/>
          <w:szCs w:val="26"/>
        </w:rPr>
        <w:t>〕</w:t>
      </w:r>
      <w:r w:rsidRPr="00CD7FFB">
        <w:rPr>
          <w:rFonts w:ascii="Times New Roman" w:hAnsi="Times New Roman" w:cs="Times New Roman"/>
          <w:sz w:val="26"/>
          <w:szCs w:val="26"/>
        </w:rPr>
        <w:t>1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号）</w:t>
      </w:r>
      <w:r w:rsidR="00C00067" w:rsidRPr="00CD7FFB">
        <w:rPr>
          <w:rFonts w:ascii="仿宋_GB2312" w:eastAsia="仿宋_GB2312" w:hAnsi="Arial" w:cs="Arial" w:hint="eastAsia"/>
          <w:sz w:val="26"/>
          <w:szCs w:val="26"/>
        </w:rPr>
        <w:t>《浙江大学研究生“五好”导学团队评选办法》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等文件精神，结合</w:t>
      </w:r>
      <w:r w:rsidR="00C00067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实际，进一步深入开展研究生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导学团队评选活动，制定本办法。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第二条</w:t>
      </w:r>
      <w:r w:rsidRPr="00CD7FFB">
        <w:rPr>
          <w:rStyle w:val="apple-converted-space"/>
          <w:rFonts w:ascii="Arial" w:hAnsi="Arial" w:cs="Arial"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浙江大学</w:t>
      </w:r>
      <w:r w:rsidR="00C00067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导学团队评选，旨在进一步全面落实研究生导师立德树人职责，鼓励导师合作指导研究生、全面培养研究生，以团队为载体，构建导学育人共同体，弘扬</w:t>
      </w:r>
      <w:r w:rsidRPr="00CD7FFB">
        <w:rPr>
          <w:rFonts w:ascii="Times New Roman" w:hAnsi="Times New Roman" w:cs="Times New Roman"/>
          <w:b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b/>
          <w:sz w:val="26"/>
          <w:szCs w:val="26"/>
        </w:rPr>
        <w:t>尊师爱生好</w:t>
      </w:r>
      <w:r w:rsidRPr="00CD7FFB">
        <w:rPr>
          <w:rFonts w:ascii="Times New Roman" w:hAnsi="Times New Roman" w:cs="Times New Roman"/>
          <w:b/>
          <w:sz w:val="26"/>
          <w:szCs w:val="26"/>
        </w:rPr>
        <w:t>”“</w:t>
      </w:r>
      <w:r w:rsidRPr="00CD7FFB">
        <w:rPr>
          <w:rFonts w:ascii="仿宋_GB2312" w:eastAsia="仿宋_GB2312" w:hAnsi="Arial" w:cs="Arial" w:hint="eastAsia"/>
          <w:b/>
          <w:sz w:val="26"/>
          <w:szCs w:val="26"/>
        </w:rPr>
        <w:t>教学相长好</w:t>
      </w:r>
      <w:r w:rsidRPr="00CD7FFB">
        <w:rPr>
          <w:rFonts w:ascii="Times New Roman" w:hAnsi="Times New Roman" w:cs="Times New Roman"/>
          <w:b/>
          <w:sz w:val="26"/>
          <w:szCs w:val="26"/>
        </w:rPr>
        <w:t>”“</w:t>
      </w:r>
      <w:r w:rsidRPr="00CD7FFB">
        <w:rPr>
          <w:rFonts w:ascii="仿宋_GB2312" w:eastAsia="仿宋_GB2312" w:hAnsi="Arial" w:cs="Arial" w:hint="eastAsia"/>
          <w:b/>
          <w:sz w:val="26"/>
          <w:szCs w:val="26"/>
        </w:rPr>
        <w:t>同学互助好</w:t>
      </w:r>
      <w:r w:rsidRPr="00CD7FFB">
        <w:rPr>
          <w:rFonts w:ascii="Times New Roman" w:hAnsi="Times New Roman" w:cs="Times New Roman"/>
          <w:b/>
          <w:sz w:val="26"/>
          <w:szCs w:val="26"/>
        </w:rPr>
        <w:t>”“</w:t>
      </w:r>
      <w:r w:rsidRPr="00CD7FFB">
        <w:rPr>
          <w:rFonts w:ascii="仿宋_GB2312" w:eastAsia="仿宋_GB2312" w:hAnsi="Arial" w:cs="Arial" w:hint="eastAsia"/>
          <w:b/>
          <w:sz w:val="26"/>
          <w:szCs w:val="26"/>
        </w:rPr>
        <w:t>文化传创好</w:t>
      </w:r>
      <w:r w:rsidRPr="00CD7FFB">
        <w:rPr>
          <w:rFonts w:ascii="Times New Roman" w:hAnsi="Times New Roman" w:cs="Times New Roman"/>
          <w:b/>
          <w:sz w:val="26"/>
          <w:szCs w:val="26"/>
        </w:rPr>
        <w:t>” “</w:t>
      </w:r>
      <w:r w:rsidRPr="00CD7FFB">
        <w:rPr>
          <w:rFonts w:ascii="仿宋_GB2312" w:eastAsia="仿宋_GB2312" w:hAnsi="Arial" w:cs="Arial" w:hint="eastAsia"/>
          <w:b/>
          <w:sz w:val="26"/>
          <w:szCs w:val="26"/>
        </w:rPr>
        <w:t>团队发展好</w:t>
      </w:r>
      <w:r w:rsidRPr="00CD7FFB">
        <w:rPr>
          <w:rFonts w:ascii="Times New Roman" w:hAnsi="Times New Roman" w:cs="Times New Roman"/>
          <w:b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的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风气。</w:t>
      </w:r>
    </w:p>
    <w:p w:rsidR="00CA2A5F" w:rsidRPr="00CD7FFB" w:rsidRDefault="00CA2A5F" w:rsidP="0092398E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第三条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="00C00067" w:rsidRPr="00CD7FFB">
        <w:rPr>
          <w:rFonts w:ascii="仿宋_GB2312" w:eastAsia="仿宋_GB2312" w:hAnsi="Arial" w:cs="Arial" w:hint="eastAsia"/>
          <w:sz w:val="26"/>
          <w:szCs w:val="26"/>
        </w:rPr>
        <w:t>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成立</w:t>
      </w:r>
      <w:r w:rsidR="00C00067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导学团队评审委员会（以下简称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评审委员会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）。评审委员会由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分管研究生</w:t>
      </w:r>
      <w:r w:rsidR="002840F6" w:rsidRPr="00CD7FFB">
        <w:rPr>
          <w:rFonts w:ascii="仿宋_GB2312" w:eastAsia="仿宋_GB2312" w:hAnsi="Arial" w:cs="Arial" w:hint="eastAsia"/>
          <w:sz w:val="26"/>
          <w:szCs w:val="26"/>
        </w:rPr>
        <w:t>工作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的领导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担任主任，成员包括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：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各研究所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负责人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、学院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曾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获得浙江大学“五好”导学团队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代表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、纪委委员、研究生代表等</w:t>
      </w:r>
      <w:r w:rsidRPr="00CD7FFB">
        <w:rPr>
          <w:rFonts w:ascii="仿宋_GB2312" w:eastAsia="仿宋_GB2312" w:hAnsi="Arial" w:cs="Arial" w:hint="eastAsia"/>
          <w:sz w:val="26"/>
          <w:szCs w:val="26"/>
        </w:rPr>
        <w:t>。评审委员会设立秘书处。秘书处设在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学院教育教学办公室</w:t>
      </w:r>
      <w:r w:rsidRPr="00CD7FFB">
        <w:rPr>
          <w:rFonts w:ascii="仿宋_GB2312" w:eastAsia="仿宋_GB2312" w:hAnsi="Arial" w:cs="Arial" w:hint="eastAsia"/>
          <w:sz w:val="26"/>
          <w:szCs w:val="26"/>
        </w:rPr>
        <w:t>，具体负责执行评审委员会的各项决定，负责评选的组织、协调、材料审核及其他相关工作。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第四条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浙江大学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光电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导学团队评选对象为由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研究生导师及导师组与所指导的研究生共同构成的导学团队。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第五条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参加评选的导学团队应同时满足以下条件：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6"/>
          <w:szCs w:val="26"/>
        </w:rPr>
        <w:lastRenderedPageBreak/>
        <w:t>（一）导学团队主导师应为在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完整指导一届及以上研究生毕业并取得学位的全职导师；学生应为评选当年注册在校的浙江大学研究生。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6"/>
          <w:szCs w:val="26"/>
        </w:rPr>
        <w:t>（二）导学团队导师应坚持立德树人，切实履行好提升研究生思想政治素质、培养研究生学术创新能力、培养研究生实践创新能力、增强研究生社会责任感、指导研究生恪守学术道德规范、优化研究生培养条件、注重对研究生人文关怀的职责，表现突出，具有示范引领意义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6"/>
          <w:szCs w:val="26"/>
        </w:rPr>
        <w:t>（三）导学团队导师组成员应在学术科研领域有紧密联系，在学生指导上真正形成直接合作和互助关系，在导学团队建设中有相对明确、具体的职责分工。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6"/>
          <w:szCs w:val="26"/>
        </w:rPr>
        <w:t>（四）从申报之日起前五年内，导学团队围绕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标准，在研究生培养、导学共同体构建、团队文化建设等方面有所建树，形成一定可推广的经验，特别是在提升研究生培养质量和促进研究生全面发展方面的</w:t>
      </w:r>
      <w:proofErr w:type="gramStart"/>
      <w:r w:rsidRPr="00CD7FFB">
        <w:rPr>
          <w:rFonts w:ascii="仿宋_GB2312" w:eastAsia="仿宋_GB2312" w:hAnsi="Arial" w:cs="Arial" w:hint="eastAsia"/>
          <w:sz w:val="26"/>
          <w:szCs w:val="26"/>
        </w:rPr>
        <w:t>育人成效</w:t>
      </w:r>
      <w:proofErr w:type="gramEnd"/>
      <w:r w:rsidRPr="00CD7FFB">
        <w:rPr>
          <w:rFonts w:ascii="仿宋_GB2312" w:eastAsia="仿宋_GB2312" w:hAnsi="Arial" w:cs="Arial" w:hint="eastAsia"/>
          <w:sz w:val="26"/>
          <w:szCs w:val="26"/>
        </w:rPr>
        <w:t>显著。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6"/>
          <w:szCs w:val="26"/>
        </w:rPr>
        <w:t>（五）导学团队师生无教学事故，无违反师德师风、学术道德以及其他违法违纪行为。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第六条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浙江大学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导学团队每两年评选一</w:t>
      </w:r>
      <w:r w:rsidR="0066409A" w:rsidRPr="00CD7FFB">
        <w:rPr>
          <w:rFonts w:ascii="仿宋_GB2312" w:eastAsia="仿宋_GB2312" w:hAnsi="Arial" w:cs="Arial" w:hint="eastAsia"/>
          <w:sz w:val="26"/>
          <w:szCs w:val="26"/>
        </w:rPr>
        <w:t>次</w:t>
      </w:r>
      <w:r w:rsidRPr="00CD7FFB">
        <w:rPr>
          <w:rFonts w:ascii="仿宋_GB2312" w:eastAsia="仿宋_GB2312" w:hAnsi="Arial" w:cs="Arial" w:hint="eastAsia"/>
          <w:sz w:val="26"/>
          <w:szCs w:val="26"/>
        </w:rPr>
        <w:t>，每</w:t>
      </w:r>
      <w:r w:rsidR="0066409A" w:rsidRPr="00CD7FFB">
        <w:rPr>
          <w:rFonts w:ascii="仿宋_GB2312" w:eastAsia="仿宋_GB2312" w:hAnsi="Arial" w:cs="Arial" w:hint="eastAsia"/>
          <w:sz w:val="26"/>
          <w:szCs w:val="26"/>
        </w:rPr>
        <w:t>次</w:t>
      </w:r>
      <w:r w:rsidRPr="00CD7FFB">
        <w:rPr>
          <w:rFonts w:ascii="仿宋_GB2312" w:eastAsia="仿宋_GB2312" w:hAnsi="Arial" w:cs="Arial" w:hint="eastAsia"/>
          <w:sz w:val="26"/>
          <w:szCs w:val="26"/>
        </w:rPr>
        <w:t>评选获奖团队</w:t>
      </w:r>
      <w:r w:rsidR="002C4286" w:rsidRPr="00CD7FFB">
        <w:rPr>
          <w:rFonts w:ascii="仿宋_GB2312" w:eastAsia="仿宋_GB2312" w:hAnsi="Arial" w:cs="Arial" w:hint="eastAsia"/>
          <w:sz w:val="26"/>
          <w:szCs w:val="26"/>
        </w:rPr>
        <w:t>不超过2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个；一般安排在评选年度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秋冬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学期进行。近</w:t>
      </w:r>
      <w:r w:rsidR="00CC00A6" w:rsidRPr="00CD7FFB">
        <w:rPr>
          <w:rFonts w:ascii="仿宋_GB2312" w:eastAsia="仿宋_GB2312" w:hAnsi="Arial" w:cs="Arial" w:hint="eastAsia"/>
          <w:sz w:val="26"/>
          <w:szCs w:val="26"/>
        </w:rPr>
        <w:t>两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年内获奖团队原则上不再参评，再次参评的团队应有其他显著的创新经验。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第七条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浙江大学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光电学院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</w:t>
      </w:r>
      <w:r w:rsidRPr="00CD7FFB">
        <w:rPr>
          <w:rFonts w:ascii="Times New Roman" w:hAnsi="Times New Roman" w:cs="Times New Roman"/>
          <w:sz w:val="26"/>
          <w:szCs w:val="26"/>
        </w:rPr>
        <w:t>“</w:t>
      </w:r>
      <w:r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Pr="00CD7FFB">
        <w:rPr>
          <w:rFonts w:ascii="Times New Roman" w:hAnsi="Times New Roman" w:cs="Times New Roman"/>
          <w:sz w:val="26"/>
          <w:szCs w:val="26"/>
        </w:rPr>
        <w:t>”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导学团队的评选程序如下：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Times New Roman" w:hAnsi="Times New Roman" w:cs="Times New Roman"/>
          <w:sz w:val="26"/>
          <w:szCs w:val="26"/>
        </w:rPr>
        <w:t>1.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提名推荐。各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研究所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广泛发动，做好候选导学团队的提名推荐工作。候选导学团队提名以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研究所</w:t>
      </w:r>
      <w:r w:rsidRPr="00CD7FFB">
        <w:rPr>
          <w:rFonts w:ascii="仿宋_GB2312" w:eastAsia="仿宋_GB2312" w:hAnsi="Arial" w:cs="Arial" w:hint="eastAsia"/>
          <w:sz w:val="26"/>
          <w:szCs w:val="26"/>
        </w:rPr>
        <w:t>研究生党支部和教工党支部为单位进行，每个党支部在广泛征求师生意见基础上提出推荐名单。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研究所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推选。各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研究所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在基层组织提名的导学团队中，通过团队自荐、同行推荐、组织推荐等方式进一步开展内部评选推荐；原则上每个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研究所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推荐一个参评团队，经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研究所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党政联席会讨论审议后报</w:t>
      </w:r>
      <w:r w:rsidR="00C1082E" w:rsidRPr="00CD7FFB">
        <w:rPr>
          <w:rFonts w:ascii="仿宋_GB2312" w:eastAsia="仿宋_GB2312" w:hAnsi="Arial" w:cs="Arial" w:hint="eastAsia"/>
          <w:sz w:val="26"/>
          <w:szCs w:val="26"/>
        </w:rPr>
        <w:t>学院</w:t>
      </w:r>
      <w:r w:rsidRPr="00CD7FFB">
        <w:rPr>
          <w:rFonts w:ascii="仿宋_GB2312" w:eastAsia="仿宋_GB2312" w:hAnsi="Arial" w:cs="Arial" w:hint="eastAsia"/>
          <w:sz w:val="26"/>
          <w:szCs w:val="26"/>
        </w:rPr>
        <w:t>评审委员会秘书处。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Times New Roman" w:hAnsi="Times New Roman" w:cs="Times New Roman"/>
          <w:sz w:val="26"/>
          <w:szCs w:val="26"/>
        </w:rPr>
        <w:t>3.</w:t>
      </w:r>
      <w:r w:rsidRPr="00CD7FFB">
        <w:rPr>
          <w:rFonts w:ascii="仿宋_GB2312" w:eastAsia="仿宋_GB2312" w:hAnsi="Arial" w:cs="Arial" w:hint="eastAsia"/>
          <w:sz w:val="26"/>
          <w:szCs w:val="26"/>
        </w:rPr>
        <w:t>资格审查。评审委员会秘书处就申报导学团队所提供的材料，进行资格审查，遴选出符合评选条件的候选导学团队。</w:t>
      </w:r>
    </w:p>
    <w:p w:rsidR="00CA2A5F" w:rsidRPr="00CD7FFB" w:rsidRDefault="00C1082E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Times New Roman" w:hAnsi="Times New Roman" w:cs="Times New Roman" w:hint="eastAsia"/>
          <w:sz w:val="26"/>
          <w:szCs w:val="26"/>
        </w:rPr>
        <w:t>4</w:t>
      </w:r>
      <w:r w:rsidR="00CA2A5F" w:rsidRPr="00CD7FFB">
        <w:rPr>
          <w:rFonts w:ascii="Times New Roman" w:hAnsi="Times New Roman" w:cs="Times New Roman"/>
          <w:sz w:val="26"/>
          <w:szCs w:val="26"/>
        </w:rPr>
        <w:t>.</w:t>
      </w:r>
      <w:r w:rsidR="00CA2A5F" w:rsidRPr="00CD7FFB">
        <w:rPr>
          <w:rFonts w:ascii="仿宋_GB2312" w:eastAsia="仿宋_GB2312" w:hAnsi="Arial" w:cs="Arial" w:hint="eastAsia"/>
          <w:sz w:val="26"/>
          <w:szCs w:val="26"/>
        </w:rPr>
        <w:t>答辩评议。评审委员会组织召开公开评选会，听取候选导学团队代表陈述，并进行答辩，最终以投票方式产生每届不多于</w:t>
      </w:r>
      <w:r w:rsidR="00CC00A6" w:rsidRPr="00CD7FFB">
        <w:rPr>
          <w:rFonts w:ascii="Times New Roman" w:hAnsi="Times New Roman" w:cs="Times New Roman" w:hint="eastAsia"/>
          <w:sz w:val="26"/>
          <w:szCs w:val="26"/>
        </w:rPr>
        <w:t>2</w:t>
      </w:r>
      <w:r w:rsidR="00CA2A5F" w:rsidRPr="00CD7FFB">
        <w:rPr>
          <w:rFonts w:ascii="仿宋_GB2312" w:eastAsia="仿宋_GB2312" w:hAnsi="Arial" w:cs="Arial" w:hint="eastAsia"/>
          <w:sz w:val="26"/>
          <w:szCs w:val="26"/>
        </w:rPr>
        <w:t>个研究生</w:t>
      </w:r>
      <w:r w:rsidR="00CA2A5F" w:rsidRPr="00CD7FFB">
        <w:rPr>
          <w:rFonts w:ascii="Times New Roman" w:hAnsi="Times New Roman" w:cs="Times New Roman"/>
          <w:sz w:val="26"/>
          <w:szCs w:val="26"/>
        </w:rPr>
        <w:t>“</w:t>
      </w:r>
      <w:r w:rsidR="00CA2A5F" w:rsidRPr="00CD7FFB">
        <w:rPr>
          <w:rFonts w:ascii="仿宋_GB2312" w:eastAsia="仿宋_GB2312" w:hAnsi="Arial" w:cs="Arial" w:hint="eastAsia"/>
          <w:sz w:val="26"/>
          <w:szCs w:val="26"/>
        </w:rPr>
        <w:t>五好</w:t>
      </w:r>
      <w:r w:rsidR="00CA2A5F" w:rsidRPr="00CD7FFB">
        <w:rPr>
          <w:rFonts w:ascii="Times New Roman" w:hAnsi="Times New Roman" w:cs="Times New Roman"/>
          <w:sz w:val="26"/>
          <w:szCs w:val="26"/>
        </w:rPr>
        <w:t>”</w:t>
      </w:r>
      <w:bookmarkStart w:id="0" w:name="_GoBack"/>
      <w:r w:rsidR="00CA2A5F" w:rsidRPr="00CD7FFB">
        <w:rPr>
          <w:rFonts w:ascii="仿宋_GB2312" w:eastAsia="仿宋_GB2312" w:hAnsi="Arial" w:cs="Arial" w:hint="eastAsia"/>
          <w:sz w:val="26"/>
          <w:szCs w:val="26"/>
        </w:rPr>
        <w:t>导学团队。</w:t>
      </w:r>
    </w:p>
    <w:bookmarkEnd w:id="0"/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第八条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="002832B9" w:rsidRPr="00CD7FFB">
        <w:rPr>
          <w:rFonts w:ascii="仿宋_GB2312" w:eastAsia="仿宋_GB2312" w:hAnsi="Arial" w:cs="Arial" w:hint="eastAsia"/>
          <w:b/>
          <w:sz w:val="26"/>
          <w:szCs w:val="26"/>
        </w:rPr>
        <w:t>学院对研究生</w:t>
      </w:r>
      <w:r w:rsidR="002832B9" w:rsidRPr="00CD7FFB">
        <w:rPr>
          <w:rFonts w:ascii="Times New Roman" w:hAnsi="Times New Roman" w:cs="Times New Roman"/>
          <w:b/>
          <w:sz w:val="26"/>
          <w:szCs w:val="26"/>
        </w:rPr>
        <w:t>“</w:t>
      </w:r>
      <w:r w:rsidR="002832B9" w:rsidRPr="00CD7FFB">
        <w:rPr>
          <w:rFonts w:ascii="仿宋_GB2312" w:eastAsia="仿宋_GB2312" w:hAnsi="Arial" w:cs="Arial" w:hint="eastAsia"/>
          <w:b/>
          <w:sz w:val="26"/>
          <w:szCs w:val="26"/>
        </w:rPr>
        <w:t>五好</w:t>
      </w:r>
      <w:r w:rsidR="002832B9" w:rsidRPr="00CD7FFB">
        <w:rPr>
          <w:rFonts w:ascii="Times New Roman" w:hAnsi="Times New Roman" w:cs="Times New Roman"/>
          <w:b/>
          <w:sz w:val="26"/>
          <w:szCs w:val="26"/>
        </w:rPr>
        <w:t>”</w:t>
      </w:r>
      <w:r w:rsidR="002832B9" w:rsidRPr="00CD7FFB">
        <w:rPr>
          <w:rFonts w:ascii="仿宋_GB2312" w:eastAsia="仿宋_GB2312" w:hAnsi="Arial" w:cs="Arial" w:hint="eastAsia"/>
          <w:b/>
          <w:sz w:val="26"/>
          <w:szCs w:val="26"/>
        </w:rPr>
        <w:t>导学团队进行表彰，每个获奖导学团队奖励金额为</w:t>
      </w:r>
      <w:r w:rsidR="002832B9" w:rsidRPr="00CD7FFB">
        <w:rPr>
          <w:rFonts w:ascii="Times New Roman" w:hAnsi="Times New Roman" w:cs="Times New Roman"/>
          <w:b/>
          <w:sz w:val="26"/>
          <w:szCs w:val="26"/>
        </w:rPr>
        <w:t>10000</w:t>
      </w:r>
      <w:r w:rsidR="002832B9" w:rsidRPr="00CD7FFB">
        <w:rPr>
          <w:rFonts w:ascii="仿宋_GB2312" w:eastAsia="仿宋_GB2312" w:hAnsi="Arial" w:cs="Arial" w:hint="eastAsia"/>
          <w:b/>
          <w:sz w:val="26"/>
          <w:szCs w:val="26"/>
        </w:rPr>
        <w:t>元（占“求是之光”奖教金名额），同时推荐第一名的团队参加浙江大学研究生“五好”导学团队评选，如果获得学校“五好”导学团队，学校会</w:t>
      </w:r>
      <w:r w:rsidR="002832B9" w:rsidRPr="00CD7FFB">
        <w:rPr>
          <w:rFonts w:ascii="仿宋_GB2312" w:eastAsia="仿宋_GB2312" w:hAnsi="Arial" w:cs="Arial" w:hint="eastAsia"/>
          <w:sz w:val="26"/>
          <w:szCs w:val="26"/>
        </w:rPr>
        <w:t>奖励导学团队导师组次年博士研究生招生名额</w:t>
      </w:r>
      <w:r w:rsidR="002832B9" w:rsidRPr="00CD7FFB">
        <w:rPr>
          <w:rFonts w:ascii="仿宋_GB2312" w:eastAsia="仿宋_GB2312" w:hAnsi="Arial" w:cs="Arial"/>
          <w:sz w:val="26"/>
          <w:szCs w:val="26"/>
        </w:rPr>
        <w:t>1</w:t>
      </w:r>
      <w:r w:rsidR="002832B9" w:rsidRPr="00CD7FFB">
        <w:rPr>
          <w:rFonts w:ascii="仿宋_GB2312" w:eastAsia="仿宋_GB2312" w:hAnsi="Arial" w:cs="Arial" w:hint="eastAsia"/>
          <w:sz w:val="26"/>
          <w:szCs w:val="26"/>
        </w:rPr>
        <w:t>个，</w:t>
      </w:r>
      <w:r w:rsidR="002832B9" w:rsidRPr="00CD7FFB">
        <w:rPr>
          <w:rFonts w:ascii="仿宋_GB2312" w:eastAsia="仿宋_GB2312" w:hAnsi="Arial" w:cs="Arial" w:hint="eastAsia"/>
          <w:b/>
          <w:sz w:val="26"/>
          <w:szCs w:val="26"/>
        </w:rPr>
        <w:t>学院同时给与配套奖励。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第九条</w:t>
      </w:r>
      <w:r w:rsidRPr="00CD7FFB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参评导学团队每个成员对自己申报的材料真实性负责，参评导学团队主导师对本团队所有申报材料的真实性总负责，如有弄虚作假行为，学校将撤销相应荣誉，并依据相关规定予以处理。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第十条</w:t>
      </w:r>
      <w:r w:rsidRPr="00CD7FFB">
        <w:rPr>
          <w:rFonts w:ascii="Times New Roman" w:hAnsi="Times New Roman" w:cs="Times New Roman"/>
          <w:sz w:val="26"/>
          <w:szCs w:val="26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本办法由评审委员会秘书处负责解释。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rPr>
          <w:rFonts w:ascii="Arial" w:hAnsi="Arial" w:cs="Arial"/>
          <w:sz w:val="20"/>
          <w:szCs w:val="20"/>
        </w:rPr>
      </w:pPr>
      <w:r w:rsidRPr="00CD7FFB">
        <w:rPr>
          <w:rFonts w:ascii="黑体" w:eastAsia="黑体" w:hAnsi="黑体" w:cs="Arial" w:hint="eastAsia"/>
          <w:sz w:val="26"/>
          <w:szCs w:val="26"/>
        </w:rPr>
        <w:t>第十一条</w:t>
      </w:r>
      <w:r w:rsidRPr="00CD7FFB">
        <w:rPr>
          <w:rFonts w:ascii="Times New Roman" w:hAnsi="Times New Roman" w:cs="Times New Roman"/>
          <w:sz w:val="26"/>
          <w:szCs w:val="26"/>
        </w:rPr>
        <w:t> 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本办法自发布之日起施行。</w:t>
      </w:r>
    </w:p>
    <w:p w:rsidR="00CA2A5F" w:rsidRPr="00CD7FFB" w:rsidRDefault="00CC718B" w:rsidP="00CA2A5F">
      <w:pPr>
        <w:pStyle w:val="a3"/>
        <w:shd w:val="clear" w:color="auto" w:fill="FFFFFF"/>
        <w:spacing w:before="0" w:beforeAutospacing="0" w:after="0" w:afterAutospacing="0" w:line="488" w:lineRule="atLeast"/>
        <w:ind w:firstLine="525"/>
        <w:jc w:val="right"/>
        <w:rPr>
          <w:rFonts w:ascii="Arial" w:hAnsi="Arial" w:cs="Arial"/>
          <w:sz w:val="20"/>
          <w:szCs w:val="20"/>
        </w:rPr>
      </w:pPr>
      <w:r w:rsidRPr="00CD7FFB">
        <w:rPr>
          <w:rFonts w:ascii="仿宋_GB2312" w:eastAsia="仿宋_GB2312" w:hAnsi="Arial" w:cs="Arial" w:hint="eastAsia"/>
          <w:sz w:val="26"/>
          <w:szCs w:val="26"/>
        </w:rPr>
        <w:t>浙江大学光电科学与工程学院</w:t>
      </w:r>
    </w:p>
    <w:p w:rsidR="00CA2A5F" w:rsidRPr="00CD7FFB" w:rsidRDefault="00CA2A5F" w:rsidP="00CA2A5F">
      <w:pPr>
        <w:pStyle w:val="a3"/>
        <w:shd w:val="clear" w:color="auto" w:fill="FFFFFF"/>
        <w:spacing w:before="0" w:beforeAutospacing="0" w:after="0" w:afterAutospacing="0" w:line="488" w:lineRule="atLeast"/>
        <w:ind w:right="525" w:firstLine="525"/>
        <w:jc w:val="right"/>
        <w:rPr>
          <w:rFonts w:ascii="Arial" w:hAnsi="Arial" w:cs="Arial"/>
          <w:sz w:val="20"/>
          <w:szCs w:val="20"/>
        </w:rPr>
      </w:pPr>
      <w:r w:rsidRPr="00CD7FFB">
        <w:rPr>
          <w:rFonts w:ascii="Times New Roman" w:hAnsi="Times New Roman" w:cs="Times New Roman"/>
          <w:sz w:val="26"/>
          <w:szCs w:val="26"/>
        </w:rPr>
        <w:t>2019</w:t>
      </w:r>
      <w:r w:rsidRPr="00CD7FFB">
        <w:rPr>
          <w:rFonts w:ascii="仿宋_GB2312" w:eastAsia="仿宋_GB2312" w:hAnsi="Arial" w:cs="Arial" w:hint="eastAsia"/>
          <w:sz w:val="26"/>
          <w:szCs w:val="26"/>
        </w:rPr>
        <w:t>年</w:t>
      </w:r>
      <w:r w:rsidR="007B1BC4" w:rsidRPr="00CD7FFB">
        <w:rPr>
          <w:rFonts w:ascii="Times New Roman" w:hAnsi="Times New Roman" w:cs="Times New Roman" w:hint="eastAsia"/>
          <w:sz w:val="26"/>
          <w:szCs w:val="26"/>
        </w:rPr>
        <w:t>10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月</w:t>
      </w:r>
      <w:r w:rsidR="0066409A" w:rsidRPr="00CD7FFB">
        <w:rPr>
          <w:rFonts w:ascii="Times New Roman" w:hAnsi="Times New Roman" w:cs="Times New Roman" w:hint="eastAsia"/>
          <w:sz w:val="26"/>
          <w:szCs w:val="26"/>
        </w:rPr>
        <w:t>2</w:t>
      </w:r>
      <w:r w:rsidR="0066409A" w:rsidRPr="00CD7FFB">
        <w:rPr>
          <w:rFonts w:ascii="Times New Roman" w:hAnsi="Times New Roman" w:cs="Times New Roman"/>
          <w:sz w:val="26"/>
          <w:szCs w:val="26"/>
        </w:rPr>
        <w:t>4</w:t>
      </w:r>
      <w:r w:rsidRPr="00CD7FFB">
        <w:rPr>
          <w:rFonts w:ascii="仿宋_GB2312" w:eastAsia="仿宋_GB2312" w:hAnsi="Arial" w:cs="Arial" w:hint="eastAsia"/>
          <w:sz w:val="26"/>
          <w:szCs w:val="26"/>
        </w:rPr>
        <w:t>日</w:t>
      </w:r>
    </w:p>
    <w:p w:rsidR="00916D52" w:rsidRPr="00CD7FFB" w:rsidRDefault="00916D52"/>
    <w:sectPr w:rsidR="00916D52" w:rsidRPr="00CD7FFB" w:rsidSect="0091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DF" w:rsidRDefault="00153ADF" w:rsidP="002C4286">
      <w:r>
        <w:separator/>
      </w:r>
    </w:p>
  </w:endnote>
  <w:endnote w:type="continuationSeparator" w:id="0">
    <w:p w:rsidR="00153ADF" w:rsidRDefault="00153ADF" w:rsidP="002C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DF" w:rsidRDefault="00153ADF" w:rsidP="002C4286">
      <w:r>
        <w:separator/>
      </w:r>
    </w:p>
  </w:footnote>
  <w:footnote w:type="continuationSeparator" w:id="0">
    <w:p w:rsidR="00153ADF" w:rsidRDefault="00153ADF" w:rsidP="002C428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郑丹文">
    <w15:presenceInfo w15:providerId="None" w15:userId="郑丹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A5F"/>
    <w:rsid w:val="00036E8C"/>
    <w:rsid w:val="00153ADF"/>
    <w:rsid w:val="001C7F94"/>
    <w:rsid w:val="001E3CE2"/>
    <w:rsid w:val="00230D8F"/>
    <w:rsid w:val="002832B9"/>
    <w:rsid w:val="002840F6"/>
    <w:rsid w:val="002C4286"/>
    <w:rsid w:val="00616090"/>
    <w:rsid w:val="0066409A"/>
    <w:rsid w:val="007B1BC4"/>
    <w:rsid w:val="007E5123"/>
    <w:rsid w:val="00851E17"/>
    <w:rsid w:val="00916D52"/>
    <w:rsid w:val="0092398E"/>
    <w:rsid w:val="009856D2"/>
    <w:rsid w:val="00C00067"/>
    <w:rsid w:val="00C1082E"/>
    <w:rsid w:val="00C20BA1"/>
    <w:rsid w:val="00CA2A5F"/>
    <w:rsid w:val="00CC00A6"/>
    <w:rsid w:val="00CC718B"/>
    <w:rsid w:val="00CD7FFB"/>
    <w:rsid w:val="00E65947"/>
    <w:rsid w:val="00F6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2A5F"/>
  </w:style>
  <w:style w:type="paragraph" w:styleId="a4">
    <w:name w:val="header"/>
    <w:basedOn w:val="a"/>
    <w:link w:val="Char"/>
    <w:uiPriority w:val="99"/>
    <w:semiHidden/>
    <w:unhideWhenUsed/>
    <w:rsid w:val="002C4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42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4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428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C7F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7F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75FF5-CB09-4A8E-AD7A-6740C958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11</cp:revision>
  <cp:lastPrinted>2019-11-04T01:45:00Z</cp:lastPrinted>
  <dcterms:created xsi:type="dcterms:W3CDTF">2019-10-22T10:04:00Z</dcterms:created>
  <dcterms:modified xsi:type="dcterms:W3CDTF">2019-11-04T07:35:00Z</dcterms:modified>
</cp:coreProperties>
</file>